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新疆正通石油天然气股份有限公司</w:t>
      </w:r>
    </w:p>
    <w:p>
      <w:pPr>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简</w:t>
      </w: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lang w:val="en-US" w:eastAsia="zh-CN"/>
        </w:rPr>
        <w:t>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新疆正通石油天然气股份有限公司（简称“正通油气”）前身是“新疆正通实业有限公司”，成立于2000年12月，由原新疆石油管理局地调处所属的新疆正通实业总公司与新疆石油赛格经济发展公司合并改制成立。随着中国石油集团公司物探行业重组，于2003年开始划归东方地球物理勘探有限责任公司管理。2010年底，按照中国石油集团公司相关会议精神要求，正通油气整体划归中国石油集团西部钻探工程有限公司管理，成为西部钻探的全资子公司。2011年5月在西部钻探的统一安排和部署下，对正通油气进行了持续重组改制分流，国有股本退出，由继续留任正通油气的职工出资经营。2011年6月24日，原新疆正通实业有限公司在克拉玛依市进行了工商登记注册，注册资本：叁仟零伍拾万元人民币，注册地址：克拉玛依市西环路59号乐园城宾馆三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2015年8月18日，新疆正通石油天然气股份有限公司在克拉玛依市重新进行工商登记注册，注册资本：贰亿壹仟捌佰叁拾陆万元人民币。注册地址：克拉玛依市石化工业园区金西一街6200号。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正通油气是集油气田勘探开发及工程技术综合研究为一体，涵盖地球物理勘探、钻井、测井、录井、压裂、试油、井下作业、油建等石油工程技术服务的大型股份制企业。公司有地震队二个、电法队二个、重磁队二个、化探队二个，所有物探队都具备新疆石油工程技术服务企业资质认定管理中心颁发的资质。正通油气钻井公司所属35支井队能够独立完成各油区7000米以内浅井，中深井和探井的施工任务，具有水平井、定向井、复杂井以及欠平衡井的施工能力和经验，年钻井进尺为70万米以上，产值达15亿元以上。同时公司还有研究院一个、压裂队二个，测井队四个、录井队八个、试油队两个、修井队五个，具备油气田区块整体开发总承包的能力，以上所有施工队伍都具备中石油发放的相应资质。新疆正通路桥工程有限公司是新疆正通石油天然气股份有限公司的全资子公司，具有国家公路工程施工总承包二级资质和油田建设相应的资质，年产值保持在1亿元的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正通油气深入贯彻“发展是生存的基础，和谐是发展的灵魂”的企业理念，秉承“矢志发展，追求卓越；厚德载物，正通人和”的企业使命，不断发展壮大，逐步实现企业发展战略——以完整的石油工程技术服务产业链为基础，不断向油气田投资管理转移；以国内市场为基础，不断向海外扩展；以现有管理模式为基础，尽快进入资本市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正通油气从2013年开始，逐步拓展海外油气田工程技术服务领域，已经开展业务的国家有蒙古国、哈萨克斯坦、巴基斯坦、沙特、阿富汗等国家和地区；目前正积极与阿富汗国家石油公司接洽，拟进行相关油气田的勘探开发合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过几十年的发展，新疆正通石油天然气股份有限公司油田技术服务水平不断提高，企业规模和盈利能力逐年增加，抗风险实力和核心竞争力稳步提升，员工收益逐年提高。公司秉承科学发展，促进和谐的精神，以安全为重心，以效益为中心，以实现2020年企业顺利上市为目标，努力开创又好又快发展的新局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目前公司在册员工人数1300人，其中博士学历7人，研究生学历25人，本科学历348人，大专学历310人。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主营业务：油气田勘探开发及工程技术综合研究，包括地球物理勘探、钻井、测井、压裂、试油、修井、油建等。油气田的综合管理运行。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司经营范围：地球物理勘探、钻井工程、定向井技术服务、泥浆技术服务、固井工程、测井工程、压裂工程、完井工程、试油及技术服务，油气田及煤层气等业务，路桥工程，油田专用设备及工具的研发、生产、销售、租赁，新材料开发、生产、销售，国内进出口贸易。</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eastAsia="仿宋_GB2312"/>
          <w:sz w:val="32"/>
          <w:szCs w:val="32"/>
          <w:lang w:eastAsia="zh-CN"/>
        </w:rPr>
      </w:pPr>
      <w:r>
        <w:rPr>
          <w:rFonts w:hint="eastAsia" w:ascii="仿宋_GB2312" w:eastAsia="仿宋_GB2312"/>
          <w:sz w:val="32"/>
          <w:szCs w:val="32"/>
          <w:lang w:eastAsia="zh-CN"/>
        </w:rPr>
        <w:t>附企业实习岗位需求表：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p>
    <w:p>
      <w:pPr>
        <w:ind w:firstLine="900"/>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rPr>
          <w:rFonts w:ascii="宋体" w:hAnsi="宋体"/>
          <w:b/>
          <w:szCs w:val="21"/>
        </w:rPr>
      </w:pPr>
    </w:p>
    <w:p>
      <w:pPr>
        <w:ind w:firstLine="900"/>
        <w:jc w:val="center"/>
        <w:rPr>
          <w:rFonts w:hint="eastAsia" w:ascii="仿宋_GB2312" w:hAnsi="仿宋_GB2312" w:eastAsia="仿宋_GB2312" w:cs="仿宋_GB2312"/>
          <w:sz w:val="32"/>
          <w:szCs w:val="32"/>
        </w:rPr>
      </w:pPr>
      <w:r>
        <w:rPr>
          <w:rFonts w:ascii="宋体" w:hAnsi="宋体"/>
          <w:b/>
          <w:sz w:val="28"/>
          <w:szCs w:val="28"/>
        </w:rPr>
        <w:t>单位：</w:t>
      </w:r>
      <w:r>
        <w:rPr>
          <w:rFonts w:ascii="宋体" w:hAnsi="宋体"/>
          <w:b/>
          <w:sz w:val="28"/>
          <w:szCs w:val="28"/>
          <w:u w:val="single"/>
        </w:rPr>
        <w:t> </w:t>
      </w:r>
      <w:r>
        <w:rPr>
          <w:rFonts w:hint="eastAsia" w:ascii="宋体" w:hAnsi="宋体"/>
          <w:b/>
          <w:sz w:val="28"/>
          <w:szCs w:val="28"/>
          <w:u w:val="single"/>
          <w:lang w:val="en-US" w:eastAsia="zh-CN"/>
        </w:rPr>
        <w:t>新疆正通石油天然气股份有限公司</w:t>
      </w:r>
    </w:p>
    <w:tbl>
      <w:tblPr>
        <w:tblStyle w:val="3"/>
        <w:tblpPr w:leftFromText="180" w:rightFromText="180" w:vertAnchor="text" w:horzAnchor="page" w:tblpX="1476" w:tblpY="140"/>
        <w:tblOverlap w:val="never"/>
        <w:tblW w:w="14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8"/>
        <w:gridCol w:w="1241"/>
        <w:gridCol w:w="1333"/>
        <w:gridCol w:w="1883"/>
        <w:gridCol w:w="3267"/>
        <w:gridCol w:w="1703"/>
        <w:gridCol w:w="1636"/>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8" w:type="dxa"/>
            <w:noWrap w:val="0"/>
            <w:vAlign w:val="center"/>
          </w:tcPr>
          <w:p>
            <w:pPr>
              <w:jc w:val="center"/>
            </w:pPr>
            <w:r>
              <w:rPr>
                <w:rFonts w:hint="eastAsia"/>
              </w:rPr>
              <w:t>序号</w:t>
            </w:r>
          </w:p>
        </w:tc>
        <w:tc>
          <w:tcPr>
            <w:tcW w:w="1241" w:type="dxa"/>
            <w:noWrap w:val="0"/>
            <w:vAlign w:val="center"/>
          </w:tcPr>
          <w:p>
            <w:pPr>
              <w:jc w:val="center"/>
            </w:pPr>
            <w:r>
              <w:rPr>
                <w:rFonts w:hint="eastAsia"/>
                <w:lang w:eastAsia="zh-CN"/>
              </w:rPr>
              <w:t>实习</w:t>
            </w:r>
            <w:r>
              <w:rPr>
                <w:rFonts w:hint="eastAsia"/>
              </w:rPr>
              <w:t>岗位名称</w:t>
            </w:r>
          </w:p>
        </w:tc>
        <w:tc>
          <w:tcPr>
            <w:tcW w:w="1333" w:type="dxa"/>
            <w:noWrap w:val="0"/>
            <w:vAlign w:val="center"/>
          </w:tcPr>
          <w:p>
            <w:pPr>
              <w:jc w:val="center"/>
            </w:pPr>
            <w:r>
              <w:rPr>
                <w:rFonts w:hint="eastAsia"/>
              </w:rPr>
              <w:t>拟接收</w:t>
            </w:r>
            <w:r>
              <w:rPr>
                <w:rFonts w:hint="eastAsia"/>
                <w:lang w:eastAsia="zh-CN"/>
              </w:rPr>
              <w:t>实习</w:t>
            </w:r>
            <w:r>
              <w:rPr>
                <w:rFonts w:hint="eastAsia"/>
              </w:rPr>
              <w:t>人员数</w:t>
            </w:r>
          </w:p>
        </w:tc>
        <w:tc>
          <w:tcPr>
            <w:tcW w:w="1883" w:type="dxa"/>
            <w:noWrap w:val="0"/>
            <w:vAlign w:val="center"/>
          </w:tcPr>
          <w:p>
            <w:pPr>
              <w:jc w:val="center"/>
            </w:pPr>
            <w:r>
              <w:rPr>
                <w:rFonts w:hint="eastAsia"/>
              </w:rPr>
              <w:t>专业要求</w:t>
            </w:r>
          </w:p>
        </w:tc>
        <w:tc>
          <w:tcPr>
            <w:tcW w:w="3267" w:type="dxa"/>
            <w:noWrap w:val="0"/>
            <w:vAlign w:val="center"/>
          </w:tcPr>
          <w:p>
            <w:pPr>
              <w:jc w:val="center"/>
            </w:pPr>
            <w:r>
              <w:rPr>
                <w:rFonts w:hint="eastAsia"/>
              </w:rPr>
              <w:t>主要</w:t>
            </w:r>
            <w:r>
              <w:rPr>
                <w:rFonts w:hint="eastAsia"/>
                <w:lang w:eastAsia="zh-CN"/>
              </w:rPr>
              <w:t>实</w:t>
            </w:r>
            <w:r>
              <w:rPr>
                <w:rFonts w:hint="eastAsia"/>
              </w:rPr>
              <w:t>习内容</w:t>
            </w:r>
          </w:p>
        </w:tc>
        <w:tc>
          <w:tcPr>
            <w:tcW w:w="1703" w:type="dxa"/>
            <w:noWrap w:val="0"/>
            <w:vAlign w:val="center"/>
          </w:tcPr>
          <w:p>
            <w:pPr>
              <w:jc w:val="center"/>
              <w:rPr>
                <w:rFonts w:hint="eastAsia" w:eastAsia="宋体"/>
                <w:lang w:eastAsia="zh-CN"/>
              </w:rPr>
            </w:pPr>
            <w:r>
              <w:rPr>
                <w:rFonts w:hint="eastAsia"/>
                <w:lang w:eastAsia="zh-CN"/>
              </w:rPr>
              <w:t>实习地点</w:t>
            </w:r>
          </w:p>
        </w:tc>
        <w:tc>
          <w:tcPr>
            <w:tcW w:w="1636" w:type="dxa"/>
            <w:noWrap w:val="0"/>
            <w:vAlign w:val="center"/>
          </w:tcPr>
          <w:p>
            <w:pPr>
              <w:jc w:val="center"/>
              <w:rPr>
                <w:rFonts w:hint="eastAsia" w:eastAsia="宋体"/>
                <w:lang w:eastAsia="zh-CN"/>
              </w:rPr>
            </w:pPr>
            <w:r>
              <w:rPr>
                <w:rFonts w:hint="eastAsia"/>
                <w:lang w:eastAsia="zh-CN"/>
              </w:rPr>
              <w:t>食宿情况</w:t>
            </w:r>
          </w:p>
        </w:tc>
        <w:tc>
          <w:tcPr>
            <w:tcW w:w="2423" w:type="dxa"/>
            <w:noWrap w:val="0"/>
            <w:vAlign w:val="center"/>
          </w:tcPr>
          <w:p>
            <w:pPr>
              <w:jc w:val="center"/>
              <w:rPr>
                <w:rFonts w:hint="eastAsia" w:eastAsia="宋体"/>
                <w:lang w:eastAsia="zh-CN"/>
              </w:rPr>
            </w:pPr>
            <w:r>
              <w:rPr>
                <w:rFonts w:hint="eastAsia"/>
                <w:lang w:eastAsia="zh-CN"/>
              </w:rPr>
              <w:t>薪资待遇（实习期及转正）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628" w:type="dxa"/>
            <w:noWrap w:val="0"/>
            <w:vAlign w:val="center"/>
          </w:tcPr>
          <w:p>
            <w:pPr>
              <w:jc w:val="center"/>
              <w:rPr>
                <w:rFonts w:hint="eastAsia" w:eastAsia="宋体"/>
                <w:lang w:val="en-US" w:eastAsia="zh-CN"/>
              </w:rPr>
            </w:pPr>
            <w:r>
              <w:rPr>
                <w:rFonts w:hint="eastAsia"/>
                <w:lang w:val="en-US" w:eastAsia="zh-CN"/>
              </w:rPr>
              <w:t>1</w:t>
            </w:r>
          </w:p>
        </w:tc>
        <w:tc>
          <w:tcPr>
            <w:tcW w:w="1241" w:type="dxa"/>
            <w:noWrap w:val="0"/>
            <w:vAlign w:val="center"/>
          </w:tcPr>
          <w:p>
            <w:pPr>
              <w:jc w:val="center"/>
              <w:rPr>
                <w:rFonts w:hint="default" w:eastAsia="宋体"/>
                <w:lang w:val="en-US" w:eastAsia="zh-CN"/>
              </w:rPr>
            </w:pPr>
            <w:r>
              <w:rPr>
                <w:rFonts w:hint="eastAsia"/>
                <w:lang w:val="en-US" w:eastAsia="zh-CN"/>
              </w:rPr>
              <w:t>成本核算员</w:t>
            </w:r>
          </w:p>
        </w:tc>
        <w:tc>
          <w:tcPr>
            <w:tcW w:w="1333" w:type="dxa"/>
            <w:noWrap w:val="0"/>
            <w:vAlign w:val="center"/>
          </w:tcPr>
          <w:p>
            <w:pPr>
              <w:jc w:val="center"/>
              <w:rPr>
                <w:rFonts w:hint="default" w:eastAsia="宋体"/>
                <w:lang w:val="en-US" w:eastAsia="zh-CN"/>
              </w:rPr>
            </w:pPr>
            <w:r>
              <w:rPr>
                <w:rFonts w:hint="eastAsia"/>
                <w:lang w:val="en-US" w:eastAsia="zh-CN"/>
              </w:rPr>
              <w:t>5-10</w:t>
            </w:r>
          </w:p>
        </w:tc>
        <w:tc>
          <w:tcPr>
            <w:tcW w:w="1883" w:type="dxa"/>
            <w:noWrap w:val="0"/>
            <w:vAlign w:val="center"/>
          </w:tcPr>
          <w:p>
            <w:pPr>
              <w:jc w:val="center"/>
              <w:rPr>
                <w:rFonts w:hint="default" w:eastAsia="宋体"/>
                <w:lang w:val="en-US" w:eastAsia="zh-CN"/>
              </w:rPr>
            </w:pPr>
            <w:r>
              <w:rPr>
                <w:rFonts w:hint="eastAsia"/>
                <w:lang w:val="en-US" w:eastAsia="zh-CN"/>
              </w:rPr>
              <w:t>会计、统计、审计</w:t>
            </w:r>
          </w:p>
        </w:tc>
        <w:tc>
          <w:tcPr>
            <w:tcW w:w="3267" w:type="dxa"/>
            <w:noWrap w:val="0"/>
            <w:vAlign w:val="center"/>
          </w:tcPr>
          <w:p>
            <w:pPr>
              <w:jc w:val="center"/>
              <w:rPr>
                <w:rFonts w:hint="default" w:eastAsia="宋体"/>
                <w:lang w:val="en-US" w:eastAsia="zh-CN"/>
              </w:rPr>
            </w:pPr>
            <w:r>
              <w:rPr>
                <w:rFonts w:hint="eastAsia"/>
                <w:lang w:val="en-US" w:eastAsia="zh-CN"/>
              </w:rPr>
              <w:t>成本会计</w:t>
            </w:r>
          </w:p>
        </w:tc>
        <w:tc>
          <w:tcPr>
            <w:tcW w:w="1703" w:type="dxa"/>
            <w:noWrap w:val="0"/>
            <w:vAlign w:val="center"/>
          </w:tcPr>
          <w:p>
            <w:pPr>
              <w:jc w:val="center"/>
              <w:rPr>
                <w:rFonts w:hint="eastAsia" w:eastAsia="宋体"/>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restart"/>
            <w:noWrap w:val="0"/>
            <w:vAlign w:val="center"/>
          </w:tcPr>
          <w:p>
            <w:pPr>
              <w:jc w:val="center"/>
              <w:rPr>
                <w:rFonts w:hint="eastAsia" w:eastAsiaTheme="minorEastAsia"/>
                <w:lang w:eastAsia="zh-CN"/>
              </w:rPr>
            </w:pPr>
            <w:r>
              <w:rPr>
                <w:rFonts w:hint="eastAsia"/>
                <w:lang w:val="en-US" w:eastAsia="zh-CN"/>
              </w:rPr>
              <w:t>3000-/-5000元,实习工资最低到手3000-4000，转正后缴纳社保公积金，税前最低4900元</w:t>
            </w:r>
            <w:bookmarkStart w:id="0" w:name="_GoBack"/>
            <w:bookmarkEnd w:id="0"/>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628" w:type="dxa"/>
            <w:noWrap w:val="0"/>
            <w:vAlign w:val="center"/>
          </w:tcPr>
          <w:p>
            <w:pPr>
              <w:jc w:val="center"/>
              <w:rPr>
                <w:rFonts w:hint="eastAsia" w:eastAsia="宋体"/>
                <w:lang w:val="en-US" w:eastAsia="zh-CN"/>
              </w:rPr>
            </w:pPr>
            <w:r>
              <w:rPr>
                <w:rFonts w:hint="eastAsia"/>
                <w:lang w:val="en-US" w:eastAsia="zh-CN"/>
              </w:rPr>
              <w:t>2</w:t>
            </w:r>
          </w:p>
        </w:tc>
        <w:tc>
          <w:tcPr>
            <w:tcW w:w="1241" w:type="dxa"/>
            <w:noWrap w:val="0"/>
            <w:vAlign w:val="center"/>
          </w:tcPr>
          <w:p>
            <w:pPr>
              <w:jc w:val="center"/>
              <w:rPr>
                <w:rFonts w:hint="eastAsia" w:eastAsia="宋体"/>
                <w:lang w:val="en-US" w:eastAsia="zh-CN"/>
              </w:rPr>
            </w:pPr>
            <w:r>
              <w:rPr>
                <w:rFonts w:hint="eastAsia"/>
                <w:lang w:val="en-US" w:eastAsia="zh-CN"/>
              </w:rPr>
              <w:t>石油工程</w:t>
            </w:r>
          </w:p>
        </w:tc>
        <w:tc>
          <w:tcPr>
            <w:tcW w:w="1333" w:type="dxa"/>
            <w:noWrap w:val="0"/>
            <w:vAlign w:val="center"/>
          </w:tcPr>
          <w:p>
            <w:pPr>
              <w:jc w:val="center"/>
              <w:rPr>
                <w:rFonts w:hint="default" w:eastAsia="宋体"/>
                <w:lang w:val="en-US" w:eastAsia="zh-CN"/>
              </w:rPr>
            </w:pPr>
            <w:r>
              <w:rPr>
                <w:rFonts w:hint="eastAsia"/>
                <w:lang w:val="en-US" w:eastAsia="zh-CN"/>
              </w:rPr>
              <w:t>50</w:t>
            </w:r>
          </w:p>
        </w:tc>
        <w:tc>
          <w:tcPr>
            <w:tcW w:w="1883" w:type="dxa"/>
            <w:noWrap w:val="0"/>
            <w:vAlign w:val="center"/>
          </w:tcPr>
          <w:p>
            <w:pPr>
              <w:jc w:val="center"/>
              <w:rPr>
                <w:rFonts w:hint="default" w:eastAsia="宋体"/>
                <w:lang w:val="en-US" w:eastAsia="zh-CN"/>
              </w:rPr>
            </w:pPr>
            <w:r>
              <w:rPr>
                <w:rFonts w:hint="eastAsia"/>
                <w:lang w:val="en-US" w:eastAsia="zh-CN"/>
              </w:rPr>
              <w:t>石油相关专业</w:t>
            </w:r>
          </w:p>
        </w:tc>
        <w:tc>
          <w:tcPr>
            <w:tcW w:w="3267" w:type="dxa"/>
            <w:noWrap w:val="0"/>
            <w:vAlign w:val="center"/>
          </w:tcPr>
          <w:p>
            <w:pPr>
              <w:jc w:val="center"/>
              <w:rPr>
                <w:rFonts w:hint="default" w:eastAsia="宋体"/>
                <w:lang w:val="en-US" w:eastAsia="zh-CN"/>
              </w:rPr>
            </w:pPr>
            <w:r>
              <w:rPr>
                <w:rFonts w:hint="eastAsia"/>
                <w:lang w:val="en-US" w:eastAsia="zh-CN"/>
              </w:rPr>
              <w:t>钻井、固井、定向、压裂</w:t>
            </w:r>
          </w:p>
        </w:tc>
        <w:tc>
          <w:tcPr>
            <w:tcW w:w="1703" w:type="dxa"/>
            <w:noWrap w:val="0"/>
            <w:vAlign w:val="center"/>
          </w:tcPr>
          <w:p>
            <w:pPr>
              <w:jc w:val="center"/>
              <w:rPr>
                <w:rFonts w:hint="eastAsia"/>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continue"/>
            <w:tcBorders/>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628" w:type="dxa"/>
            <w:noWrap w:val="0"/>
            <w:vAlign w:val="center"/>
          </w:tcPr>
          <w:p>
            <w:pPr>
              <w:jc w:val="center"/>
              <w:rPr>
                <w:rFonts w:hint="eastAsia" w:eastAsia="宋体"/>
                <w:lang w:val="en-US" w:eastAsia="zh-CN"/>
              </w:rPr>
            </w:pPr>
            <w:r>
              <w:rPr>
                <w:rFonts w:hint="eastAsia"/>
                <w:lang w:val="en-US" w:eastAsia="zh-CN"/>
              </w:rPr>
              <w:t>3</w:t>
            </w:r>
          </w:p>
        </w:tc>
        <w:tc>
          <w:tcPr>
            <w:tcW w:w="1241" w:type="dxa"/>
            <w:noWrap w:val="0"/>
            <w:vAlign w:val="center"/>
          </w:tcPr>
          <w:p>
            <w:pPr>
              <w:jc w:val="center"/>
              <w:rPr>
                <w:rFonts w:hint="default" w:eastAsia="宋体"/>
                <w:lang w:val="en-US" w:eastAsia="zh-CN"/>
              </w:rPr>
            </w:pPr>
            <w:r>
              <w:rPr>
                <w:rFonts w:hint="eastAsia"/>
                <w:lang w:val="en-US" w:eastAsia="zh-CN"/>
              </w:rPr>
              <w:t>油田化学</w:t>
            </w:r>
          </w:p>
        </w:tc>
        <w:tc>
          <w:tcPr>
            <w:tcW w:w="1333" w:type="dxa"/>
            <w:noWrap w:val="0"/>
            <w:vAlign w:val="center"/>
          </w:tcPr>
          <w:p>
            <w:pPr>
              <w:jc w:val="center"/>
              <w:rPr>
                <w:rFonts w:hint="default" w:eastAsia="宋体"/>
                <w:lang w:val="en-US" w:eastAsia="zh-CN"/>
              </w:rPr>
            </w:pPr>
            <w:r>
              <w:rPr>
                <w:rFonts w:hint="eastAsia"/>
                <w:lang w:val="en-US" w:eastAsia="zh-CN"/>
              </w:rPr>
              <w:t>30</w:t>
            </w:r>
          </w:p>
        </w:tc>
        <w:tc>
          <w:tcPr>
            <w:tcW w:w="1883" w:type="dxa"/>
            <w:noWrap w:val="0"/>
            <w:vAlign w:val="center"/>
          </w:tcPr>
          <w:p>
            <w:pPr>
              <w:jc w:val="center"/>
              <w:rPr>
                <w:rFonts w:hint="default" w:eastAsia="宋体"/>
                <w:lang w:val="en-US" w:eastAsia="zh-CN"/>
              </w:rPr>
            </w:pPr>
            <w:r>
              <w:rPr>
                <w:rFonts w:hint="eastAsia"/>
                <w:lang w:val="en-US" w:eastAsia="zh-CN"/>
              </w:rPr>
              <w:t>化学相关专业</w:t>
            </w:r>
          </w:p>
        </w:tc>
        <w:tc>
          <w:tcPr>
            <w:tcW w:w="3267" w:type="dxa"/>
            <w:noWrap w:val="0"/>
            <w:vAlign w:val="center"/>
          </w:tcPr>
          <w:p>
            <w:pPr>
              <w:jc w:val="center"/>
              <w:rPr>
                <w:rFonts w:hint="default"/>
                <w:lang w:val="en-US" w:eastAsia="zh-CN"/>
              </w:rPr>
            </w:pPr>
            <w:r>
              <w:rPr>
                <w:rFonts w:hint="eastAsia"/>
                <w:lang w:val="en-US" w:eastAsia="zh-CN"/>
              </w:rPr>
              <w:t>钻井液、固井水泥浆、压裂液</w:t>
            </w:r>
          </w:p>
        </w:tc>
        <w:tc>
          <w:tcPr>
            <w:tcW w:w="1703" w:type="dxa"/>
            <w:noWrap w:val="0"/>
            <w:vAlign w:val="center"/>
          </w:tcPr>
          <w:p>
            <w:pPr>
              <w:jc w:val="center"/>
              <w:rPr>
                <w:rFonts w:hint="eastAsia"/>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continue"/>
            <w:tcBorders/>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628" w:type="dxa"/>
            <w:noWrap w:val="0"/>
            <w:vAlign w:val="center"/>
          </w:tcPr>
          <w:p>
            <w:pPr>
              <w:jc w:val="center"/>
              <w:rPr>
                <w:rFonts w:hint="eastAsia" w:eastAsia="宋体"/>
                <w:lang w:val="en-US" w:eastAsia="zh-CN"/>
              </w:rPr>
            </w:pPr>
            <w:r>
              <w:rPr>
                <w:rFonts w:hint="eastAsia"/>
                <w:lang w:val="en-US" w:eastAsia="zh-CN"/>
              </w:rPr>
              <w:t>4</w:t>
            </w:r>
          </w:p>
        </w:tc>
        <w:tc>
          <w:tcPr>
            <w:tcW w:w="1241" w:type="dxa"/>
            <w:noWrap w:val="0"/>
            <w:vAlign w:val="center"/>
          </w:tcPr>
          <w:p>
            <w:pPr>
              <w:jc w:val="center"/>
              <w:rPr>
                <w:rFonts w:hint="default" w:eastAsia="宋体"/>
                <w:lang w:val="en-US" w:eastAsia="zh-CN"/>
              </w:rPr>
            </w:pPr>
            <w:r>
              <w:rPr>
                <w:rFonts w:hint="eastAsia"/>
                <w:lang w:val="en-US" w:eastAsia="zh-CN"/>
              </w:rPr>
              <w:t>机械相关专业</w:t>
            </w:r>
          </w:p>
        </w:tc>
        <w:tc>
          <w:tcPr>
            <w:tcW w:w="1333" w:type="dxa"/>
            <w:noWrap w:val="0"/>
            <w:vAlign w:val="center"/>
          </w:tcPr>
          <w:p>
            <w:pPr>
              <w:jc w:val="center"/>
              <w:rPr>
                <w:rFonts w:hint="default" w:eastAsia="宋体"/>
                <w:lang w:val="en-US" w:eastAsia="zh-CN"/>
              </w:rPr>
            </w:pPr>
            <w:r>
              <w:rPr>
                <w:rFonts w:hint="eastAsia"/>
                <w:lang w:val="en-US" w:eastAsia="zh-CN"/>
              </w:rPr>
              <w:t>30</w:t>
            </w:r>
          </w:p>
        </w:tc>
        <w:tc>
          <w:tcPr>
            <w:tcW w:w="1883" w:type="dxa"/>
            <w:noWrap w:val="0"/>
            <w:vAlign w:val="center"/>
          </w:tcPr>
          <w:p>
            <w:pPr>
              <w:jc w:val="center"/>
              <w:rPr>
                <w:rFonts w:hint="default" w:eastAsia="宋体"/>
                <w:lang w:val="en-US" w:eastAsia="zh-CN"/>
              </w:rPr>
            </w:pPr>
            <w:r>
              <w:rPr>
                <w:rFonts w:hint="eastAsia"/>
                <w:lang w:val="en-US" w:eastAsia="zh-CN"/>
              </w:rPr>
              <w:t>机械、汽车、通类</w:t>
            </w:r>
          </w:p>
        </w:tc>
        <w:tc>
          <w:tcPr>
            <w:tcW w:w="3267" w:type="dxa"/>
            <w:noWrap w:val="0"/>
            <w:vAlign w:val="center"/>
          </w:tcPr>
          <w:p>
            <w:pPr>
              <w:jc w:val="center"/>
              <w:rPr>
                <w:rFonts w:hint="default" w:eastAsia="宋体"/>
                <w:lang w:val="en-US" w:eastAsia="zh-CN"/>
              </w:rPr>
            </w:pPr>
            <w:r>
              <w:rPr>
                <w:rFonts w:hint="eastAsia"/>
                <w:lang w:val="en-US" w:eastAsia="zh-CN"/>
              </w:rPr>
              <w:t>机械维修、保养</w:t>
            </w:r>
          </w:p>
        </w:tc>
        <w:tc>
          <w:tcPr>
            <w:tcW w:w="1703" w:type="dxa"/>
            <w:noWrap w:val="0"/>
            <w:vAlign w:val="center"/>
          </w:tcPr>
          <w:p>
            <w:pPr>
              <w:jc w:val="center"/>
              <w:rPr>
                <w:rFonts w:hint="eastAsia"/>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continue"/>
            <w:tcBorders/>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628" w:type="dxa"/>
            <w:noWrap w:val="0"/>
            <w:vAlign w:val="center"/>
          </w:tcPr>
          <w:p>
            <w:pPr>
              <w:jc w:val="center"/>
              <w:rPr>
                <w:rFonts w:hint="eastAsia" w:eastAsia="宋体"/>
                <w:lang w:val="en-US" w:eastAsia="zh-CN"/>
              </w:rPr>
            </w:pPr>
            <w:r>
              <w:rPr>
                <w:rFonts w:hint="eastAsia"/>
                <w:lang w:val="en-US" w:eastAsia="zh-CN"/>
              </w:rPr>
              <w:t>5</w:t>
            </w:r>
          </w:p>
        </w:tc>
        <w:tc>
          <w:tcPr>
            <w:tcW w:w="1241" w:type="dxa"/>
            <w:noWrap w:val="0"/>
            <w:vAlign w:val="center"/>
          </w:tcPr>
          <w:p>
            <w:pPr>
              <w:jc w:val="center"/>
              <w:rPr>
                <w:rFonts w:hint="eastAsia" w:eastAsia="宋体"/>
                <w:lang w:val="en-US" w:eastAsia="zh-CN"/>
              </w:rPr>
            </w:pPr>
            <w:r>
              <w:rPr>
                <w:rFonts w:hint="eastAsia"/>
                <w:lang w:val="en-US" w:eastAsia="zh-CN"/>
              </w:rPr>
              <w:t>安全员</w:t>
            </w:r>
          </w:p>
        </w:tc>
        <w:tc>
          <w:tcPr>
            <w:tcW w:w="1333" w:type="dxa"/>
            <w:noWrap w:val="0"/>
            <w:vAlign w:val="center"/>
          </w:tcPr>
          <w:p>
            <w:pPr>
              <w:jc w:val="center"/>
              <w:rPr>
                <w:rFonts w:hint="default" w:eastAsia="宋体"/>
                <w:lang w:val="en-US" w:eastAsia="zh-CN"/>
              </w:rPr>
            </w:pPr>
            <w:r>
              <w:rPr>
                <w:rFonts w:hint="eastAsia"/>
                <w:lang w:val="en-US" w:eastAsia="zh-CN"/>
              </w:rPr>
              <w:t>15</w:t>
            </w:r>
          </w:p>
        </w:tc>
        <w:tc>
          <w:tcPr>
            <w:tcW w:w="1883" w:type="dxa"/>
            <w:noWrap w:val="0"/>
            <w:vAlign w:val="center"/>
          </w:tcPr>
          <w:p>
            <w:pPr>
              <w:jc w:val="center"/>
              <w:rPr>
                <w:rFonts w:hint="default" w:eastAsia="宋体"/>
                <w:lang w:val="en-US" w:eastAsia="zh-CN"/>
              </w:rPr>
            </w:pPr>
            <w:r>
              <w:rPr>
                <w:rFonts w:hint="eastAsia"/>
                <w:lang w:val="en-US" w:eastAsia="zh-CN"/>
              </w:rPr>
              <w:t>安全工程、环境工程</w:t>
            </w:r>
          </w:p>
        </w:tc>
        <w:tc>
          <w:tcPr>
            <w:tcW w:w="3267" w:type="dxa"/>
            <w:noWrap w:val="0"/>
            <w:vAlign w:val="center"/>
          </w:tcPr>
          <w:p>
            <w:pPr>
              <w:jc w:val="center"/>
              <w:rPr>
                <w:rFonts w:hint="default" w:eastAsia="宋体"/>
                <w:lang w:val="en-US" w:eastAsia="zh-CN"/>
              </w:rPr>
            </w:pPr>
            <w:r>
              <w:rPr>
                <w:rFonts w:hint="eastAsia"/>
                <w:lang w:val="en-US" w:eastAsia="zh-CN"/>
              </w:rPr>
              <w:t>安全工作</w:t>
            </w:r>
          </w:p>
        </w:tc>
        <w:tc>
          <w:tcPr>
            <w:tcW w:w="1703" w:type="dxa"/>
            <w:noWrap w:val="0"/>
            <w:vAlign w:val="center"/>
          </w:tcPr>
          <w:p>
            <w:pPr>
              <w:jc w:val="center"/>
              <w:rPr>
                <w:rFonts w:hint="eastAsia"/>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continue"/>
            <w:tcBorders/>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28" w:type="dxa"/>
            <w:noWrap w:val="0"/>
            <w:vAlign w:val="center"/>
          </w:tcPr>
          <w:p>
            <w:pPr>
              <w:jc w:val="center"/>
              <w:rPr>
                <w:rFonts w:hint="eastAsia" w:eastAsia="宋体"/>
                <w:lang w:val="en-US" w:eastAsia="zh-CN"/>
              </w:rPr>
            </w:pPr>
            <w:r>
              <w:rPr>
                <w:rFonts w:hint="eastAsia"/>
                <w:lang w:val="en-US" w:eastAsia="zh-CN"/>
              </w:rPr>
              <w:t>6</w:t>
            </w:r>
          </w:p>
        </w:tc>
        <w:tc>
          <w:tcPr>
            <w:tcW w:w="1241" w:type="dxa"/>
            <w:noWrap w:val="0"/>
            <w:vAlign w:val="center"/>
          </w:tcPr>
          <w:p>
            <w:pPr>
              <w:jc w:val="center"/>
              <w:rPr>
                <w:rFonts w:hint="default" w:eastAsia="宋体"/>
                <w:lang w:val="en-US" w:eastAsia="zh-CN"/>
              </w:rPr>
            </w:pPr>
            <w:r>
              <w:rPr>
                <w:rFonts w:hint="eastAsia"/>
                <w:lang w:val="en-US" w:eastAsia="zh-CN"/>
              </w:rPr>
              <w:t>人事、行政、经营</w:t>
            </w:r>
          </w:p>
        </w:tc>
        <w:tc>
          <w:tcPr>
            <w:tcW w:w="1333" w:type="dxa"/>
            <w:noWrap w:val="0"/>
            <w:vAlign w:val="center"/>
          </w:tcPr>
          <w:p>
            <w:pPr>
              <w:jc w:val="center"/>
              <w:rPr>
                <w:rFonts w:hint="eastAsia" w:eastAsia="宋体"/>
                <w:lang w:val="en-US" w:eastAsia="zh-CN"/>
              </w:rPr>
            </w:pPr>
            <w:r>
              <w:rPr>
                <w:rFonts w:hint="eastAsia"/>
                <w:lang w:val="en-US" w:eastAsia="zh-CN"/>
              </w:rPr>
              <w:t>5</w:t>
            </w:r>
          </w:p>
        </w:tc>
        <w:tc>
          <w:tcPr>
            <w:tcW w:w="1883" w:type="dxa"/>
            <w:noWrap w:val="0"/>
            <w:vAlign w:val="center"/>
          </w:tcPr>
          <w:p>
            <w:pPr>
              <w:jc w:val="center"/>
              <w:rPr>
                <w:rFonts w:hint="eastAsia" w:eastAsia="宋体"/>
                <w:lang w:val="en-US" w:eastAsia="zh-CN"/>
              </w:rPr>
            </w:pPr>
            <w:r>
              <w:rPr>
                <w:rFonts w:hint="eastAsia"/>
                <w:lang w:val="en-US" w:eastAsia="zh-CN"/>
              </w:rPr>
              <w:t>相关专业</w:t>
            </w:r>
          </w:p>
        </w:tc>
        <w:tc>
          <w:tcPr>
            <w:tcW w:w="3267" w:type="dxa"/>
            <w:noWrap w:val="0"/>
            <w:vAlign w:val="center"/>
          </w:tcPr>
          <w:p>
            <w:pPr>
              <w:jc w:val="center"/>
              <w:rPr>
                <w:rFonts w:hint="default" w:eastAsia="宋体"/>
                <w:lang w:val="en-US" w:eastAsia="zh-CN"/>
              </w:rPr>
            </w:pPr>
            <w:r>
              <w:rPr>
                <w:rFonts w:hint="eastAsia"/>
                <w:lang w:val="en-US" w:eastAsia="zh-CN"/>
              </w:rPr>
              <w:t>人事、行政、经营具体工作</w:t>
            </w:r>
          </w:p>
        </w:tc>
        <w:tc>
          <w:tcPr>
            <w:tcW w:w="1703" w:type="dxa"/>
            <w:noWrap w:val="0"/>
            <w:vAlign w:val="center"/>
          </w:tcPr>
          <w:p>
            <w:pPr>
              <w:jc w:val="center"/>
              <w:rPr>
                <w:rFonts w:hint="eastAsia"/>
                <w:lang w:val="en-US" w:eastAsia="zh-CN"/>
              </w:rPr>
            </w:pPr>
            <w:r>
              <w:rPr>
                <w:rFonts w:hint="eastAsia"/>
                <w:lang w:val="en-US" w:eastAsia="zh-CN"/>
              </w:rPr>
              <w:t>基层单位</w:t>
            </w:r>
          </w:p>
        </w:tc>
        <w:tc>
          <w:tcPr>
            <w:tcW w:w="1636" w:type="dxa"/>
            <w:noWrap w:val="0"/>
            <w:vAlign w:val="center"/>
          </w:tcPr>
          <w:p>
            <w:pPr>
              <w:jc w:val="center"/>
              <w:rPr>
                <w:rFonts w:hint="eastAsia"/>
                <w:lang w:val="en-US" w:eastAsia="zh-CN"/>
              </w:rPr>
            </w:pPr>
            <w:r>
              <w:rPr>
                <w:rFonts w:hint="eastAsia"/>
                <w:lang w:val="en-US" w:eastAsia="zh-CN"/>
              </w:rPr>
              <w:t>包食宿</w:t>
            </w:r>
          </w:p>
        </w:tc>
        <w:tc>
          <w:tcPr>
            <w:tcW w:w="2423" w:type="dxa"/>
            <w:vMerge w:val="continue"/>
            <w:tcBorders/>
            <w:noWrap w:val="0"/>
            <w:vAlign w:val="center"/>
          </w:tcPr>
          <w:p>
            <w:pPr>
              <w:jc w:val="center"/>
            </w:pPr>
          </w:p>
        </w:tc>
      </w:tr>
    </w:tbl>
    <w:p>
      <w:pPr>
        <w:ind w:firstLine="900"/>
        <w:rPr>
          <w:rFonts w:hint="eastAsia" w:ascii="仿宋_GB2312" w:hAnsi="仿宋_GB2312" w:eastAsia="仿宋_GB2312" w:cs="仿宋_GB2312"/>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E33CC1"/>
    <w:rsid w:val="19861899"/>
    <w:rsid w:val="3990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BJTZF012</cp:lastModifiedBy>
  <dcterms:modified xsi:type="dcterms:W3CDTF">2019-09-05T05:24:09Z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